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3256" w:type="dxa"/>
        <w:tblLook w:val="04A0" w:firstRow="1" w:lastRow="0" w:firstColumn="1" w:lastColumn="0" w:noHBand="0" w:noVBand="1"/>
      </w:tblPr>
      <w:tblGrid>
        <w:gridCol w:w="6372"/>
      </w:tblGrid>
      <w:tr w:rsidR="00D6180E" w14:paraId="76879924" w14:textId="77777777" w:rsidTr="00994E4D">
        <w:trPr>
          <w:trHeight w:val="698"/>
        </w:trPr>
        <w:tc>
          <w:tcPr>
            <w:tcW w:w="6372" w:type="dxa"/>
            <w:vAlign w:val="center"/>
          </w:tcPr>
          <w:p w14:paraId="37A85BA7" w14:textId="77777777" w:rsidR="00D6180E" w:rsidRPr="00234D59" w:rsidRDefault="00D6180E" w:rsidP="00E50EB3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34D59">
              <w:rPr>
                <w:b/>
                <w:smallCaps/>
                <w:sz w:val="24"/>
                <w:szCs w:val="24"/>
              </w:rPr>
              <w:t>Traitement d’une situation de harcèlement</w:t>
            </w:r>
          </w:p>
          <w:p w14:paraId="50D0D4FC" w14:textId="1AAB0240" w:rsidR="00D6180E" w:rsidRDefault="00D6180E" w:rsidP="00E50EB3">
            <w:pPr>
              <w:jc w:val="center"/>
            </w:pPr>
            <w:r>
              <w:t>Gradation des actions</w:t>
            </w:r>
          </w:p>
        </w:tc>
      </w:tr>
    </w:tbl>
    <w:p w14:paraId="4B0AF2DD" w14:textId="77777777" w:rsidR="00D6180E" w:rsidRDefault="00D6180E" w:rsidP="00D6180E">
      <w:r w:rsidRPr="004778ED">
        <w:rPr>
          <w:noProof/>
        </w:rPr>
        <w:drawing>
          <wp:anchor distT="0" distB="0" distL="114300" distR="114300" simplePos="0" relativeHeight="251644928" behindDoc="0" locked="0" layoutInCell="1" allowOverlap="1" wp14:anchorId="5AB7443A" wp14:editId="43C15B15">
            <wp:simplePos x="0" y="0"/>
            <wp:positionH relativeFrom="margin">
              <wp:align>left</wp:align>
            </wp:positionH>
            <wp:positionV relativeFrom="paragraph">
              <wp:posOffset>-381635</wp:posOffset>
            </wp:positionV>
            <wp:extent cx="928814" cy="581025"/>
            <wp:effectExtent l="0" t="0" r="5080" b="0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72858" w14:textId="75CAA051" w:rsidR="00D6180E" w:rsidRDefault="00D6180E"/>
    <w:p w14:paraId="01A1085B" w14:textId="068338F3" w:rsidR="00AF592E" w:rsidRPr="00AF592E" w:rsidRDefault="00994E4D" w:rsidP="00AF592E">
      <w:pPr>
        <w:pStyle w:val="Style1"/>
      </w:pPr>
      <w:r>
        <w:t>Phase</w:t>
      </w:r>
      <w:r w:rsidR="00AF592E" w:rsidRPr="00AF592E">
        <w:t xml:space="preserve"> 1 : Traitement</w:t>
      </w:r>
      <w:r w:rsidR="001E10B1">
        <w:t xml:space="preserve"> à valence</w:t>
      </w:r>
      <w:r w:rsidR="00AF592E" w:rsidRPr="00AF592E">
        <w:t xml:space="preserve"> pédagogique de la situation</w:t>
      </w:r>
    </w:p>
    <w:p w14:paraId="74C7AD10" w14:textId="5DC134F0" w:rsidR="00AF592E" w:rsidRDefault="00AF592E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F592E" w14:paraId="6607C659" w14:textId="77777777" w:rsidTr="004F3693">
        <w:trPr>
          <w:trHeight w:val="3402"/>
        </w:trPr>
        <w:tc>
          <w:tcPr>
            <w:tcW w:w="9670" w:type="dxa"/>
            <w:vAlign w:val="center"/>
          </w:tcPr>
          <w:p w14:paraId="37D79526" w14:textId="07B0AB34" w:rsidR="00AF592E" w:rsidRDefault="00AF592E" w:rsidP="0038577E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bookmarkStart w:id="0" w:name="_Hlk145020137"/>
            <w:r>
              <w:t xml:space="preserve">Mise en place de la </w:t>
            </w:r>
            <w:r w:rsidR="00756E19">
              <w:t>méthode de la préoccupation</w:t>
            </w:r>
            <w:r>
              <w:t xml:space="preserve"> </w:t>
            </w:r>
            <w:r w:rsidR="00721F09">
              <w:t xml:space="preserve">partagée </w:t>
            </w:r>
            <w:r>
              <w:t xml:space="preserve">par les enseignants </w:t>
            </w:r>
            <w:r w:rsidR="004F3693">
              <w:t xml:space="preserve">et enseignantes </w:t>
            </w:r>
            <w:r>
              <w:t>de l’école</w:t>
            </w:r>
            <w:r w:rsidR="001E10B1">
              <w:t>.</w:t>
            </w:r>
          </w:p>
          <w:p w14:paraId="5C81565B" w14:textId="1F0B6DDB" w:rsidR="00AF592E" w:rsidRDefault="00AF592E" w:rsidP="0038577E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>
              <w:t>Si nécessaire, sollicitation d’un membre de l’équipe ressource de circonscription</w:t>
            </w:r>
            <w:r w:rsidR="001E10B1">
              <w:t>.</w:t>
            </w:r>
          </w:p>
          <w:p w14:paraId="68DAC3E3" w14:textId="6BDAB935" w:rsidR="00AF592E" w:rsidRDefault="00AF592E" w:rsidP="0038577E">
            <w:pPr>
              <w:pStyle w:val="Paragraphedeliste"/>
              <w:numPr>
                <w:ilvl w:val="0"/>
                <w:numId w:val="1"/>
              </w:numPr>
              <w:ind w:left="321" w:right="4027" w:hanging="28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EF221E" wp14:editId="74E09C49">
                  <wp:simplePos x="0" y="0"/>
                  <wp:positionH relativeFrom="column">
                    <wp:posOffset>3583305</wp:posOffset>
                  </wp:positionH>
                  <wp:positionV relativeFrom="paragraph">
                    <wp:posOffset>34290</wp:posOffset>
                  </wp:positionV>
                  <wp:extent cx="2352675" cy="844361"/>
                  <wp:effectExtent l="38100" t="38100" r="66675" b="70485"/>
                  <wp:wrapNone/>
                  <wp:docPr id="4892268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26869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06" b="19540"/>
                          <a:stretch/>
                        </pic:blipFill>
                        <pic:spPr bwMode="auto">
                          <a:xfrm>
                            <a:off x="0" y="0"/>
                            <a:ext cx="2352675" cy="844361"/>
                          </a:xfrm>
                          <a:prstGeom prst="rect">
                            <a:avLst/>
                          </a:prstGeom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Si cela n’a pas </w:t>
            </w:r>
            <w:r w:rsidR="00C67933">
              <w:t xml:space="preserve">encore </w:t>
            </w:r>
            <w:r>
              <w:t xml:space="preserve">été fait, mise en œuvre des 10 heures d’enseignement dans les classes du CP au CM2 en mobilisant les ressources suivantes : </w:t>
            </w:r>
            <w:hyperlink r:id="rId9" w:history="1">
              <w:r w:rsidRPr="008E42F0">
                <w:rPr>
                  <w:rStyle w:val="Lienhypertexte"/>
                </w:rPr>
                <w:t>https://portailpedagogique68_1d.site.ac-strasbourg.fr/enseignement-moral-et-civique/harcelement/</w:t>
              </w:r>
            </w:hyperlink>
          </w:p>
          <w:p w14:paraId="31570327" w14:textId="77777777" w:rsidR="00AF592E" w:rsidRDefault="00AF592E" w:rsidP="0038577E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>
              <w:t xml:space="preserve">Si cela n’a pas </w:t>
            </w:r>
            <w:r w:rsidR="00C67933">
              <w:t xml:space="preserve">encore </w:t>
            </w:r>
            <w:r>
              <w:t xml:space="preserve">été fait, </w:t>
            </w:r>
            <w:r w:rsidR="00A1512B">
              <w:t>participation</w:t>
            </w:r>
            <w:r>
              <w:t xml:space="preserve"> </w:t>
            </w:r>
            <w:r w:rsidR="0038577E">
              <w:t xml:space="preserve">de toutes les classes de l’école à </w:t>
            </w:r>
            <w:r w:rsidR="00A1512B">
              <w:t>au moins l’un</w:t>
            </w:r>
            <w:r>
              <w:t xml:space="preserve"> des temps forts du dispositif </w:t>
            </w:r>
            <w:proofErr w:type="spellStart"/>
            <w:r>
              <w:t>pHARe</w:t>
            </w:r>
            <w:proofErr w:type="spellEnd"/>
            <w:r w:rsidR="001E10B1">
              <w:t xml:space="preserve"> : prix « Non au harcèlement », </w:t>
            </w:r>
            <w:r w:rsidR="001E10B1" w:rsidRPr="001E10B1">
              <w:t>Journée nationale de lutte contre le harcèlement scolaire</w:t>
            </w:r>
            <w:r w:rsidR="001E10B1">
              <w:t xml:space="preserve">, </w:t>
            </w:r>
            <w:proofErr w:type="spellStart"/>
            <w:r w:rsidR="001E10B1" w:rsidRPr="001E10B1">
              <w:t>Safer</w:t>
            </w:r>
            <w:proofErr w:type="spellEnd"/>
            <w:r w:rsidR="001E10B1" w:rsidRPr="001E10B1">
              <w:t xml:space="preserve"> Internet Day</w:t>
            </w:r>
            <w:r w:rsidR="001E10B1">
              <w:t>.</w:t>
            </w:r>
          </w:p>
          <w:p w14:paraId="088B60A8" w14:textId="23CF7F5C" w:rsidR="00756E19" w:rsidRDefault="00756E19" w:rsidP="00756E19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>
              <w:t>Complétude de la fiche de suivi d’une situation d’intimidation ou de harcèlement.</w:t>
            </w:r>
          </w:p>
        </w:tc>
      </w:tr>
      <w:bookmarkEnd w:id="0"/>
    </w:tbl>
    <w:p w14:paraId="1B8F1E72" w14:textId="102670FB" w:rsidR="00D6180E" w:rsidRDefault="00D6180E"/>
    <w:p w14:paraId="1314261B" w14:textId="07C0798C" w:rsidR="00994E4D" w:rsidRDefault="00994E4D" w:rsidP="00994E4D">
      <w:pPr>
        <w:pStyle w:val="Style1"/>
      </w:pPr>
      <w:r>
        <w:t xml:space="preserve">Phase 2 : </w:t>
      </w:r>
      <w:r w:rsidR="004F3693">
        <w:t>Conduite d’une réflexion interprofessionnelle et partenariale</w:t>
      </w:r>
      <w:bookmarkStart w:id="1" w:name="_GoBack"/>
      <w:bookmarkEnd w:id="1"/>
    </w:p>
    <w:p w14:paraId="20C989D1" w14:textId="77777777" w:rsidR="00994E4D" w:rsidRDefault="00994E4D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94E4D" w14:paraId="2729E129" w14:textId="77777777" w:rsidTr="009043E7">
        <w:trPr>
          <w:trHeight w:val="2398"/>
        </w:trPr>
        <w:tc>
          <w:tcPr>
            <w:tcW w:w="9670" w:type="dxa"/>
            <w:vAlign w:val="center"/>
          </w:tcPr>
          <w:p w14:paraId="5091CEE1" w14:textId="5F7948EC" w:rsidR="00994E4D" w:rsidRDefault="00994E4D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bookmarkStart w:id="2" w:name="_Hlk145020427"/>
            <w:r>
              <w:t>Saisie d’un « fait établissement » de niveau 2</w:t>
            </w:r>
            <w:r w:rsidR="001E10B1">
              <w:t>.</w:t>
            </w:r>
          </w:p>
          <w:p w14:paraId="16306894" w14:textId="4D5CCC31" w:rsidR="00994E4D" w:rsidRDefault="00994E4D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Complétude éventuelle de la fiche « Signalement au </w:t>
            </w:r>
            <w:r w:rsidR="00721F09">
              <w:t>p</w:t>
            </w:r>
            <w:r>
              <w:t>rocureur </w:t>
            </w:r>
            <w:r w:rsidR="00721F09">
              <w:t xml:space="preserve">de la République </w:t>
            </w:r>
            <w:r>
              <w:t>» suite à un échange avec</w:t>
            </w:r>
            <w:r w:rsidR="00C63DB3">
              <w:t xml:space="preserve"> </w:t>
            </w:r>
            <w:proofErr w:type="spellStart"/>
            <w:r w:rsidR="00C63DB3">
              <w:t>la</w:t>
            </w:r>
            <w:proofErr w:type="spellEnd"/>
            <w:r w:rsidR="00C63DB3">
              <w:t xml:space="preserve"> Cellule enfance en danger ou à défaut</w:t>
            </w:r>
            <w:r>
              <w:t xml:space="preserve"> la chargé</w:t>
            </w:r>
            <w:r w:rsidR="003A31AE">
              <w:t>e</w:t>
            </w:r>
            <w:r>
              <w:t xml:space="preserve"> de mission « prévention violences »</w:t>
            </w:r>
            <w:r w:rsidR="001E10B1">
              <w:t>.</w:t>
            </w:r>
          </w:p>
          <w:p w14:paraId="2E7608BB" w14:textId="5E154659" w:rsidR="00994E4D" w:rsidRDefault="001E10B1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>Evocation de</w:t>
            </w:r>
            <w:r w:rsidR="003A31AE">
              <w:t xml:space="preserve"> la situation </w:t>
            </w:r>
            <w:r w:rsidR="00994E4D">
              <w:t xml:space="preserve">à l’inspecteur ou </w:t>
            </w:r>
            <w:r w:rsidR="003A31AE">
              <w:t xml:space="preserve">à </w:t>
            </w:r>
            <w:r w:rsidR="00994E4D">
              <w:t>l’inspectrice de circonscription</w:t>
            </w:r>
            <w:r>
              <w:t>.</w:t>
            </w:r>
          </w:p>
          <w:p w14:paraId="6B9B2EA5" w14:textId="0F54C3C8" w:rsidR="00994E4D" w:rsidRDefault="00994E4D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Réunion d’une équipe éducative élargie concernant l’élève </w:t>
            </w:r>
            <w:r w:rsidR="009043E7">
              <w:t xml:space="preserve">intimidateur en présence de ses parents. Peuvent </w:t>
            </w:r>
            <w:r w:rsidR="00756E19">
              <w:t xml:space="preserve">y </w:t>
            </w:r>
            <w:r w:rsidR="009043E7">
              <w:t>être présents</w:t>
            </w:r>
            <w:r>
              <w:t xml:space="preserve"> : </w:t>
            </w:r>
            <w:r w:rsidR="009043E7">
              <w:t>l’</w:t>
            </w:r>
            <w:r>
              <w:t xml:space="preserve">enseignant ou </w:t>
            </w:r>
            <w:r w:rsidR="009043E7">
              <w:t>l’</w:t>
            </w:r>
            <w:r>
              <w:t xml:space="preserve">enseignante, </w:t>
            </w:r>
            <w:r w:rsidR="009043E7">
              <w:t xml:space="preserve">un ou des </w:t>
            </w:r>
            <w:r>
              <w:t>membre</w:t>
            </w:r>
            <w:r w:rsidR="009043E7">
              <w:t>s</w:t>
            </w:r>
            <w:r>
              <w:t xml:space="preserve"> du RASED, </w:t>
            </w:r>
            <w:r w:rsidR="009043E7">
              <w:t xml:space="preserve">un </w:t>
            </w:r>
            <w:r>
              <w:t xml:space="preserve">conseiller ou </w:t>
            </w:r>
            <w:r w:rsidR="009043E7">
              <w:t xml:space="preserve">une </w:t>
            </w:r>
            <w:r>
              <w:t>conseillère pédagogique</w:t>
            </w:r>
            <w:r w:rsidR="00756E19">
              <w:t xml:space="preserve"> et t</w:t>
            </w:r>
            <w:r>
              <w:t>oute personne ou partenaire susceptible d’éclairer la situation</w:t>
            </w:r>
            <w:r w:rsidR="00756E19">
              <w:t>.</w:t>
            </w:r>
          </w:p>
          <w:p w14:paraId="15EFAF6F" w14:textId="0BD7E7B4" w:rsidR="001E10B1" w:rsidRDefault="001E10B1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>Mise en œuvre des pistes définies.</w:t>
            </w:r>
          </w:p>
        </w:tc>
      </w:tr>
    </w:tbl>
    <w:p w14:paraId="44C9059B" w14:textId="77777777" w:rsidR="00994E4D" w:rsidRDefault="00994E4D">
      <w:bookmarkStart w:id="3" w:name="_Hlk145020988"/>
      <w:bookmarkEnd w:id="2"/>
    </w:p>
    <w:p w14:paraId="5C272D53" w14:textId="77C54096" w:rsidR="00994E4D" w:rsidRDefault="00994E4D" w:rsidP="00994E4D">
      <w:pPr>
        <w:pStyle w:val="Style1"/>
      </w:pPr>
      <w:r>
        <w:t xml:space="preserve">Phase 3 : </w:t>
      </w:r>
      <w:r w:rsidR="00C67933">
        <w:t>Exclusion temporaire</w:t>
      </w:r>
    </w:p>
    <w:bookmarkEnd w:id="3"/>
    <w:p w14:paraId="3CCF66A9" w14:textId="77777777" w:rsidR="00994E4D" w:rsidRDefault="00994E4D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94E4D" w14:paraId="78E57875" w14:textId="77777777" w:rsidTr="003A31AE">
        <w:trPr>
          <w:trHeight w:val="1120"/>
        </w:trPr>
        <w:tc>
          <w:tcPr>
            <w:tcW w:w="9670" w:type="dxa"/>
            <w:vAlign w:val="center"/>
          </w:tcPr>
          <w:p w14:paraId="2C23FBC9" w14:textId="736BBFD3" w:rsidR="00721F09" w:rsidRPr="00721F09" w:rsidRDefault="00721F09" w:rsidP="00721F09">
            <w:pPr>
              <w:jc w:val="both"/>
              <w:rPr>
                <w:u w:val="single"/>
              </w:rPr>
            </w:pPr>
            <w:r w:rsidRPr="00721F09">
              <w:rPr>
                <w:u w:val="single"/>
              </w:rPr>
              <w:t>Si la situation persiste :</w:t>
            </w:r>
          </w:p>
          <w:p w14:paraId="15765D49" w14:textId="625064D5" w:rsidR="00994E4D" w:rsidRDefault="00994E4D" w:rsidP="003A31AE">
            <w:pPr>
              <w:pStyle w:val="Paragraphedeliste"/>
              <w:numPr>
                <w:ilvl w:val="0"/>
                <w:numId w:val="1"/>
              </w:numPr>
              <w:ind w:left="321" w:hanging="284"/>
              <w:jc w:val="both"/>
            </w:pPr>
            <w:r>
              <w:t xml:space="preserve">Convocation d’une équipe éducative élargie en présence de </w:t>
            </w:r>
            <w:r w:rsidR="00756E19">
              <w:t xml:space="preserve">l’inspecteur ou </w:t>
            </w:r>
            <w:r w:rsidR="004F3693">
              <w:t>de</w:t>
            </w:r>
            <w:r w:rsidR="00756E19">
              <w:t xml:space="preserve"> l’inspectrice de circonscription</w:t>
            </w:r>
            <w:r>
              <w:t>. Cette équipe éducative acte la mesure d’exclusion temporaire.</w:t>
            </w:r>
            <w:r w:rsidR="003A31AE">
              <w:t xml:space="preserve"> U</w:t>
            </w:r>
            <w:r>
              <w:t xml:space="preserve">ne première mesure disciplinaire pourrait être </w:t>
            </w:r>
            <w:r w:rsidR="004F3693">
              <w:t xml:space="preserve">par exemple </w:t>
            </w:r>
            <w:r>
              <w:t xml:space="preserve">une exclusion de 2 jours. </w:t>
            </w:r>
            <w:r w:rsidR="003A31AE">
              <w:t>La durée maximum de l’</w:t>
            </w:r>
            <w:r w:rsidR="00756E19">
              <w:t>éloignement</w:t>
            </w:r>
            <w:r w:rsidR="003A31AE">
              <w:t xml:space="preserve"> </w:t>
            </w:r>
            <w:r w:rsidR="004F3693">
              <w:t xml:space="preserve">de l’école </w:t>
            </w:r>
            <w:r w:rsidR="003A31AE">
              <w:t>est de 5 jours.</w:t>
            </w:r>
          </w:p>
        </w:tc>
      </w:tr>
    </w:tbl>
    <w:p w14:paraId="1A59D7E0" w14:textId="77777777" w:rsidR="00994E4D" w:rsidRDefault="00994E4D"/>
    <w:p w14:paraId="1136194A" w14:textId="34E2B8D6" w:rsidR="00994E4D" w:rsidRDefault="00994E4D" w:rsidP="0038577E">
      <w:pPr>
        <w:pStyle w:val="Style1"/>
      </w:pPr>
      <w:r>
        <w:t>Phase 4 : Exclusion définitive</w:t>
      </w:r>
    </w:p>
    <w:p w14:paraId="52EF36CB" w14:textId="77777777" w:rsidR="00994E4D" w:rsidRDefault="00994E4D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94E4D" w14:paraId="6FEA0CC2" w14:textId="77777777" w:rsidTr="004F3693">
        <w:trPr>
          <w:trHeight w:val="1400"/>
        </w:trPr>
        <w:tc>
          <w:tcPr>
            <w:tcW w:w="9670" w:type="dxa"/>
            <w:vAlign w:val="center"/>
          </w:tcPr>
          <w:p w14:paraId="31A3CE05" w14:textId="46B3A699" w:rsidR="00721F09" w:rsidRPr="00721F09" w:rsidRDefault="00721F09" w:rsidP="00721F09">
            <w:pPr>
              <w:jc w:val="both"/>
              <w:rPr>
                <w:u w:val="single"/>
              </w:rPr>
            </w:pPr>
            <w:r w:rsidRPr="00721F09">
              <w:rPr>
                <w:u w:val="single"/>
              </w:rPr>
              <w:t>Si la situation persiste :</w:t>
            </w:r>
          </w:p>
          <w:p w14:paraId="09E84F25" w14:textId="4073B2EC" w:rsidR="003A31AE" w:rsidRDefault="001E10B1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En cas de persistance de la situation après le retour de l’élève, convocation d’une équipe éducative dont l’objet est de se prononcer </w:t>
            </w:r>
            <w:r w:rsidR="003A31AE">
              <w:t>sur l’exclusion définitive et le changement d’école</w:t>
            </w:r>
            <w:r w:rsidR="009043E7">
              <w:t>.</w:t>
            </w:r>
          </w:p>
          <w:p w14:paraId="38AD6AE1" w14:textId="7DF66364" w:rsidR="00994E4D" w:rsidRDefault="001E10B1" w:rsidP="00C67933">
            <w:pPr>
              <w:pStyle w:val="Paragraphedeliste"/>
              <w:numPr>
                <w:ilvl w:val="0"/>
                <w:numId w:val="1"/>
              </w:numPr>
              <w:ind w:left="321" w:hanging="287"/>
              <w:jc w:val="both"/>
            </w:pPr>
            <w:r>
              <w:t xml:space="preserve">Transmission de </w:t>
            </w:r>
            <w:r w:rsidR="0038577E">
              <w:t xml:space="preserve">la fiche navette de demande de radiation d’élève au secrétariat de la circonscription </w:t>
            </w:r>
            <w:r>
              <w:t>accompagnée des pièces jointes.</w:t>
            </w:r>
          </w:p>
        </w:tc>
      </w:tr>
    </w:tbl>
    <w:p w14:paraId="6C215C9F" w14:textId="77777777" w:rsidR="00994E4D" w:rsidRDefault="00994E4D"/>
    <w:sectPr w:rsidR="00994E4D" w:rsidSect="009043E7">
      <w:footerReference w:type="default" r:id="rId10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BAD0" w14:textId="77777777" w:rsidR="00373884" w:rsidRDefault="00373884" w:rsidP="009043E7">
      <w:pPr>
        <w:spacing w:line="240" w:lineRule="auto"/>
      </w:pPr>
      <w:r>
        <w:separator/>
      </w:r>
    </w:p>
  </w:endnote>
  <w:endnote w:type="continuationSeparator" w:id="0">
    <w:p w14:paraId="4CDFC503" w14:textId="77777777" w:rsidR="00373884" w:rsidRDefault="00373884" w:rsidP="00904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7FC8" w14:textId="6A78FBD0" w:rsidR="009043E7" w:rsidRPr="009043E7" w:rsidRDefault="009043E7">
    <w:pPr>
      <w:pStyle w:val="Pieddepage"/>
      <w:jc w:val="right"/>
      <w:rPr>
        <w:sz w:val="16"/>
        <w:szCs w:val="16"/>
      </w:rPr>
    </w:pPr>
    <w:r w:rsidRPr="009043E7">
      <w:rPr>
        <w:sz w:val="16"/>
        <w:szCs w:val="16"/>
      </w:rPr>
      <w:t xml:space="preserve">Lutte contre le harcèlement scolaire – </w:t>
    </w:r>
    <w:r>
      <w:rPr>
        <w:sz w:val="16"/>
        <w:szCs w:val="16"/>
      </w:rPr>
      <w:t>Gradation des actions</w:t>
    </w:r>
    <w:r w:rsidRPr="009043E7">
      <w:rPr>
        <w:sz w:val="16"/>
        <w:szCs w:val="16"/>
      </w:rPr>
      <w:t xml:space="preserve"> – année scolaire 2023/2024 – page </w:t>
    </w:r>
    <w:sdt>
      <w:sdtPr>
        <w:rPr>
          <w:sz w:val="16"/>
          <w:szCs w:val="16"/>
        </w:rPr>
        <w:id w:val="-2052147279"/>
        <w:docPartObj>
          <w:docPartGallery w:val="Page Numbers (Bottom of Page)"/>
          <w:docPartUnique/>
        </w:docPartObj>
      </w:sdtPr>
      <w:sdtEndPr/>
      <w:sdtContent>
        <w:r w:rsidRPr="009043E7">
          <w:rPr>
            <w:sz w:val="16"/>
            <w:szCs w:val="16"/>
          </w:rPr>
          <w:fldChar w:fldCharType="begin"/>
        </w:r>
        <w:r w:rsidRPr="009043E7">
          <w:rPr>
            <w:sz w:val="16"/>
            <w:szCs w:val="16"/>
          </w:rPr>
          <w:instrText>PAGE   \* MERGEFORMAT</w:instrText>
        </w:r>
        <w:r w:rsidRPr="009043E7">
          <w:rPr>
            <w:sz w:val="16"/>
            <w:szCs w:val="16"/>
          </w:rPr>
          <w:fldChar w:fldCharType="separate"/>
        </w:r>
        <w:r w:rsidRPr="009043E7">
          <w:rPr>
            <w:sz w:val="16"/>
            <w:szCs w:val="16"/>
          </w:rPr>
          <w:t>2</w:t>
        </w:r>
        <w:r w:rsidRPr="009043E7">
          <w:rPr>
            <w:sz w:val="16"/>
            <w:szCs w:val="16"/>
          </w:rPr>
          <w:fldChar w:fldCharType="end"/>
        </w:r>
        <w:r w:rsidR="00C67933">
          <w:rPr>
            <w:sz w:val="16"/>
            <w:szCs w:val="16"/>
          </w:rPr>
          <w:t>/1</w:t>
        </w:r>
      </w:sdtContent>
    </w:sdt>
  </w:p>
  <w:p w14:paraId="3405D2DF" w14:textId="77777777" w:rsidR="009043E7" w:rsidRDefault="00904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AE02" w14:textId="77777777" w:rsidR="00373884" w:rsidRDefault="00373884" w:rsidP="009043E7">
      <w:pPr>
        <w:spacing w:line="240" w:lineRule="auto"/>
      </w:pPr>
      <w:r>
        <w:separator/>
      </w:r>
    </w:p>
  </w:footnote>
  <w:footnote w:type="continuationSeparator" w:id="0">
    <w:p w14:paraId="25D67C29" w14:textId="77777777" w:rsidR="00373884" w:rsidRDefault="00373884" w:rsidP="009043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3B37"/>
    <w:multiLevelType w:val="hybridMultilevel"/>
    <w:tmpl w:val="F8E621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3"/>
    <w:rsid w:val="001E10B1"/>
    <w:rsid w:val="001E730D"/>
    <w:rsid w:val="00373884"/>
    <w:rsid w:val="00381883"/>
    <w:rsid w:val="0038577E"/>
    <w:rsid w:val="003940AD"/>
    <w:rsid w:val="003A31AE"/>
    <w:rsid w:val="003F2D9E"/>
    <w:rsid w:val="00460618"/>
    <w:rsid w:val="00495EC3"/>
    <w:rsid w:val="004A358E"/>
    <w:rsid w:val="004F3693"/>
    <w:rsid w:val="0055767A"/>
    <w:rsid w:val="00721F09"/>
    <w:rsid w:val="00756E19"/>
    <w:rsid w:val="009043E7"/>
    <w:rsid w:val="00994E4D"/>
    <w:rsid w:val="00A1512B"/>
    <w:rsid w:val="00AF592E"/>
    <w:rsid w:val="00B17314"/>
    <w:rsid w:val="00BF713A"/>
    <w:rsid w:val="00C63DB3"/>
    <w:rsid w:val="00C67933"/>
    <w:rsid w:val="00C94037"/>
    <w:rsid w:val="00CE63F8"/>
    <w:rsid w:val="00D35479"/>
    <w:rsid w:val="00D6180E"/>
    <w:rsid w:val="00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1B0"/>
  <w15:chartTrackingRefBased/>
  <w15:docId w15:val="{B0F0598F-AD7B-4126-B3F4-F1795FBD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E4D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180E"/>
    <w:pPr>
      <w:spacing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18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8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8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AF592E"/>
    <w:pPr>
      <w:shd w:val="clear" w:color="auto" w:fill="595959" w:themeFill="text1" w:themeFillTint="A6"/>
    </w:pPr>
    <w:rPr>
      <w:b/>
      <w:bCs/>
      <w:smallCaps/>
      <w:color w:val="FFFFFF" w:themeColor="background1"/>
      <w:sz w:val="24"/>
      <w:szCs w:val="24"/>
    </w:rPr>
  </w:style>
  <w:style w:type="character" w:customStyle="1" w:styleId="Style1Car">
    <w:name w:val="Style1 Car"/>
    <w:basedOn w:val="Policepardfaut"/>
    <w:link w:val="Style1"/>
    <w:rsid w:val="00AF592E"/>
    <w:rPr>
      <w:b/>
      <w:bCs/>
      <w:smallCaps/>
      <w:color w:val="FFFFFF" w:themeColor="background1"/>
      <w:kern w:val="0"/>
      <w:sz w:val="24"/>
      <w:szCs w:val="24"/>
      <w:shd w:val="clear" w:color="auto" w:fill="595959" w:themeFill="text1" w:themeFillTint="A6"/>
    </w:rPr>
  </w:style>
  <w:style w:type="character" w:styleId="Lienhypertextesuivivisit">
    <w:name w:val="FollowedHyperlink"/>
    <w:basedOn w:val="Policepardfaut"/>
    <w:uiPriority w:val="99"/>
    <w:semiHidden/>
    <w:unhideWhenUsed/>
    <w:rsid w:val="001E10B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43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3E7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9043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3E7"/>
    <w:rPr>
      <w:kern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B173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73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7314"/>
    <w:rPr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73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7314"/>
    <w:rPr>
      <w:b/>
      <w:bCs/>
      <w:kern w:val="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314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ilpedagogique68_1d.site.ac-strasbourg.fr/enseignement-moral-et-civique/harcel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Marie-Jose Ketterer</cp:lastModifiedBy>
  <cp:revision>2</cp:revision>
  <dcterms:created xsi:type="dcterms:W3CDTF">2023-10-03T11:50:00Z</dcterms:created>
  <dcterms:modified xsi:type="dcterms:W3CDTF">2023-10-03T11:50:00Z</dcterms:modified>
</cp:coreProperties>
</file>